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A6" w:rsidRPr="00824DA6" w:rsidRDefault="00824DA6" w:rsidP="00824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Каждый человек должен входить в жизнь,  </w:t>
      </w:r>
    </w:p>
    <w:p w:rsidR="00824DA6" w:rsidRPr="00824DA6" w:rsidRDefault="00824DA6" w:rsidP="00824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умея сопротивляться вредному влиянию.</w:t>
      </w:r>
    </w:p>
    <w:p w:rsidR="00824DA6" w:rsidRPr="00824DA6" w:rsidRDefault="00824DA6" w:rsidP="00824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Нужно не оберегать человека  от вредного воздействия,</w:t>
      </w:r>
    </w:p>
    <w:p w:rsidR="00824DA6" w:rsidRPr="00824DA6" w:rsidRDefault="00824DA6" w:rsidP="00824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а учить его сопротивляться»</w:t>
      </w:r>
    </w:p>
    <w:p w:rsidR="00824DA6" w:rsidRPr="00824DA6" w:rsidRDefault="00824DA6" w:rsidP="00824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А.С. Макаренко</w:t>
      </w:r>
    </w:p>
    <w:p w:rsidR="00824DA6" w:rsidRPr="00824DA6" w:rsidRDefault="00824DA6" w:rsidP="00824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важаемые родители</w:t>
      </w:r>
      <w:r w:rsidRPr="00824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2010 года из Китая в Россию идёт поток синтетических наркотиков. Наркотики эти чрезвычайно опасны, так как доступны, просты в употреблении, и действуют, в первую очередь, на психику ребёнка.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Покупают эти наркотики подростки через Интернет или у сверстников. Они заходят на известные сайты (например, «</w:t>
      </w:r>
      <w:proofErr w:type="spellStart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ВКонтакте</w:t>
      </w:r>
      <w:proofErr w:type="spellEnd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«Одноклассники» и т.д.), торгующие наркотиками, набирая в поисковике несколько ключевых слов, получают контакт, списываются через </w:t>
      </w:r>
      <w:proofErr w:type="spellStart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скайп</w:t>
      </w:r>
      <w:proofErr w:type="spellEnd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Pr="00824DA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ICQ</w:t>
      </w: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далее  производят  заказ.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оформления заказа  им сообщают номер счета для оплаты. Как правило, оплату они производят  </w:t>
      </w:r>
      <w:proofErr w:type="gramStart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платёжные терминалы. После поступает сообщение, где можно  забрать спрятанные наркотики (на сленге  подростков это действие называется  «поднять закладку» или «найти клад»).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того  чтобы понять, покупает ли Ваш ребенок наркотики, достаточно проверить его переписку в телефоне</w:t>
      </w: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(она, скорее всего, не стирается!).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Самые распространенные среди молодежи наркотики – курительные смеси JWH, которые являются синтетическими аналогами </w:t>
      </w:r>
      <w:proofErr w:type="spellStart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каннабиноидов</w:t>
      </w:r>
      <w:proofErr w:type="spellEnd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в разы сильнее.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JWH заходит в Россию  в виде реагента (концентрата или порошка), который  похож на обычную соду. Действие наркотика может длиться от 20 минут до нескольких часов.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разводят разными способами, наносят  или опрыскивают  на «основу». Чаще всего, «основа» – обычная аптечная ромашка. Может быть,  «мать и мачеха» или любая аптечная трава, которую для вязкости иногда перемешивают в миксере с черносливом или табаком для кальянов. Однако молодые потребители чаще всего берут готовый наркотик.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распространенный способ употребления курительных смесей – маленькая пластиковая бутылочка с дыркой </w:t>
      </w:r>
      <w:r w:rsidRPr="00824D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(если такие бутылочки с прожженной дыркой находят в школьных туалетах, </w:t>
      </w:r>
      <w:r w:rsidRPr="00824D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это самый верный признак того, что в школе употребляют наркотики!).</w:t>
      </w: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Иногда эти  смеси курят через разные трубочки. Их, как правило, держат при себе (от них исходит неприятный запах). Зачастую, прежде чем зайти домой, подросток оставляет такую трубочку в подъезде (например, в электрическом щитке).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20954</wp:posOffset>
                </wp:positionV>
                <wp:extent cx="4548505" cy="742950"/>
                <wp:effectExtent l="0" t="0" r="23495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4850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4DA6" w:rsidRDefault="00824DA6" w:rsidP="00824DA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Ранние  признаки употребления наркотических средств</w:t>
                            </w:r>
                          </w:p>
                          <w:bookmarkEnd w:id="0"/>
                          <w:p w:rsidR="00824DA6" w:rsidRDefault="00824DA6" w:rsidP="00824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80.7pt;margin-top:1.65pt;width:358.15pt;height:58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">
                <v:textbox>
                  <w:txbxContent>
                    <w:p w:rsidR="00824DA6" w:rsidRDefault="00824DA6" w:rsidP="00824DA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sz w:val="28"/>
                          <w:szCs w:val="28"/>
                        </w:rPr>
                        <w:t>Ранние  признаки употребления наркотических средств</w:t>
                      </w:r>
                    </w:p>
                    <w:bookmarkEnd w:id="1"/>
                    <w:p w:rsidR="00824DA6" w:rsidRDefault="00824DA6" w:rsidP="00824DA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2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Ранние  признаки</w:t>
      </w:r>
    </w:p>
    <w:p w:rsidR="00824DA6" w:rsidRPr="00824DA6" w:rsidRDefault="00824DA6" w:rsidP="0082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Ранними признаками употребления наркотических средств, независимо от вида наркотического средства, могут быть следующие изменения в поведении, характере и физиологии подростков: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исчезновения из дома,</w:t>
      </w:r>
    </w:p>
    <w:p w:rsidR="00824DA6" w:rsidRPr="00824DA6" w:rsidRDefault="00824DA6" w:rsidP="00824DA6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потеря интереса к учебе, труду и досугу,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пропуски занятий в школе,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успеваемости,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 в поведении (необоснованная агрессивность, озлобленность, замкнутость, изменение круга друзей, неряшливость),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отчужденность,  скрытность, лживость,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исчезновение ценных вещей и денег из дома, кражи, возникновение долгов,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появление у подростка  пакетиков с неизвестными веществами,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появление в лексиконе подростков новых жаргонных слов («трава», «</w:t>
      </w:r>
      <w:proofErr w:type="spellStart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дживик</w:t>
      </w:r>
      <w:proofErr w:type="spellEnd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, «</w:t>
      </w:r>
      <w:proofErr w:type="spellStart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ляпка</w:t>
      </w:r>
      <w:proofErr w:type="spellEnd"/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т.д.),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нарушения  сна (бессонница или чрезвычайно продолжительный сон, тяжелое пробуждение и засыпание, тяжелый сон),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4DA6" w:rsidRPr="00824DA6" w:rsidRDefault="00824DA6" w:rsidP="00824D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изменение аппетита (резкое повышение аппетита или его отсутствие, появление чрезвычайной жажды).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4DA6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 же время наличие у подростков  одного или нескольких из выше указанных  признаков не дает оснований утверждать, что подросток употребляет наркотики. Всё это вместе должно побуждать родителей, учителей и близких подростка принять предупредительные меры.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365240" cy="772160"/>
                <wp:effectExtent l="7620" t="8890" r="8890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4DA6" w:rsidRDefault="00824DA6" w:rsidP="00824DA6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курительных смесей</w:t>
                            </w:r>
                          </w:p>
                          <w:p w:rsidR="00824DA6" w:rsidRPr="00221046" w:rsidRDefault="00824DA6" w:rsidP="00824DA6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подростков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Овал 3" o:spid="_x0000_s1027" style="position:absolute;left:0;text-align:left;margin-left:-.6pt;margin-top:8.9pt;width:501.2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">
                <v:textbox>
                  <w:txbxContent>
                    <w:p w:rsidR="00824DA6" w:rsidRDefault="00824DA6" w:rsidP="00824DA6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курительных смесей</w:t>
                      </w:r>
                    </w:p>
                    <w:p w:rsidR="00824DA6" w:rsidRPr="00221046" w:rsidRDefault="00824DA6" w:rsidP="00824DA6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 подростков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</w:txbxContent>
                </v:textbox>
              </v:oval>
            </w:pict>
          </mc:Fallback>
        </mc:AlternateConten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координации движения, 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дезориентация во времени и в пространстве,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неподвижность суставов или судороги,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вашему ребёнку),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учащённый пульс,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смеха,</w:t>
      </w:r>
    </w:p>
    <w:p w:rsidR="00824DA6" w:rsidRPr="00824DA6" w:rsidRDefault="00824DA6" w:rsidP="0082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тошнота, рвота, головокружение, потеря сознания, велика вероятность летального исхода.</w: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76835</wp:posOffset>
                </wp:positionV>
                <wp:extent cx="6365240" cy="772160"/>
                <wp:effectExtent l="5080" t="10795" r="11430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4DA6" w:rsidRPr="00CE3728" w:rsidRDefault="00824DA6" w:rsidP="00824DA6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изнаки хронической интоксикации, то есть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длительного упо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требления наркотических веществ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Овал 2" o:spid="_x0000_s1028" style="position:absolute;left:0;text-align:left;margin-left:6.7pt;margin-top:6.05pt;width:501.2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">
                <v:textbox>
                  <w:txbxContent>
                    <w:p w:rsidR="00824DA6" w:rsidRPr="00CE3728" w:rsidRDefault="00824DA6" w:rsidP="00824DA6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изнаки хронической интоксикации, то есть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длительного упо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требления наркотических веществ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 общего физического состояния,</w:t>
      </w:r>
    </w:p>
    <w:p w:rsidR="00824DA6" w:rsidRPr="00824DA6" w:rsidRDefault="00824DA6" w:rsidP="00824DA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веса (за месяц до </w:t>
      </w:r>
      <w:smartTag w:uri="urn:schemas-microsoft-com:office:smarttags" w:element="metricconverter">
        <w:smartTagPr>
          <w:attr w:name="ProductID" w:val="10 кг"/>
        </w:smartTagPr>
        <w:r w:rsidRPr="00824D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концентрации внимания,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сна, 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 (не хочет учиться, посещать уроки, «всё лень»),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перепады настроения (могут быть вспышки немотивированной агрессии, раздражительности, нетерпимости в адрес окружающих людей),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резкий спад интеллектуальных возможностей, 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враньё,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новые знакомые, о которых ребёнок не рассказывает, </w:t>
      </w:r>
    </w:p>
    <w:p w:rsidR="00824DA6" w:rsidRPr="00824DA6" w:rsidRDefault="00824DA6" w:rsidP="00824D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ворует деньги и вещи из дома и магазинов,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наркоманом…</w:t>
      </w: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824D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Психостимуляторы</w:t>
      </w:r>
      <w:proofErr w:type="spellEnd"/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солей  в молодежной среде также  популярны 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МДПВ  («соли»,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легалка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«скорость», «свист» и т.д.). Покупают эти наркотики по той же схеме, что и JWH.  </w:t>
      </w: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Выглядит данный 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кристаллический порошок, который очень похож на сахарную пудру и имеет ярко выраженный белый (иногда темный) цвет.</w:t>
      </w: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 в доме, как правило, в туалете, в вентиляции, на балконе, под напольным покрытием, в постельном белье или в подъезде, на своем этаже. У каждого наркомана есть специальная коробочка или мешочек, где хранятся шприцы, капли, и все,  что нужно для употребления. </w:t>
      </w: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этих наркотиков заключается в их доступности и простоте употребления (нюхают, реже курят, разводят в любой жидкости, пьют, но самое страшное – колют в вену). Очень сложно просчитать дозу, при передозировках солями процент летального исхода значительно выше, чем при передозировках 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каннабиноидами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употреблении солей человек стремительно деградирует, и деградация эта имеет необратимые последствия. Если курительные смеси можно какое-то время употреблять незаметно, то начавшего употреблять соли видно сразу. </w:t>
      </w: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-142875</wp:posOffset>
                </wp:positionV>
                <wp:extent cx="6365240" cy="772160"/>
                <wp:effectExtent l="12700" t="9525" r="13335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4DA6" w:rsidRDefault="00824DA6" w:rsidP="00824DA6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психостимуляторов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  <w:p w:rsidR="00824DA6" w:rsidRPr="00CE3728" w:rsidRDefault="00824DA6" w:rsidP="00824DA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Овал 1" o:spid="_x0000_s1029" style="position:absolute;left:0;text-align:left;margin-left:6.55pt;margin-top:-11.25pt;width:501.2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">
                <v:textbox>
                  <w:txbxContent>
                    <w:p w:rsidR="00824DA6" w:rsidRDefault="00824DA6" w:rsidP="00824DA6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психостимуляторов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  <w:p w:rsidR="00824DA6" w:rsidRPr="00CE3728" w:rsidRDefault="00824DA6" w:rsidP="00824DA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«дикий взгляд»,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обезвоживание,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артериального давления,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страх, ощущение, что за тобой следят, что за тобой пришли,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слуховые и зрительные галлюцинации,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невероятный прилив энергии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(желание двигаться, что-то делать, все действия, как правило, непродуктивны),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возникают бредовые идеи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что за ними ведётся слежка),</w:t>
      </w:r>
    </w:p>
    <w:p w:rsidR="00824DA6" w:rsidRPr="00824DA6" w:rsidRDefault="00824DA6" w:rsidP="00824D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тяжелое проявление отравления (неуправляемая гипертермия и развитие отека мозга).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температуры тела у больного свыше 40-41º С, быстро развиваются отек головного мозга, острая дыхательная и сердечно-сосудистая недостаточность. Больной умирает через несколько часов.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24DA6" w:rsidRPr="00824DA6" w:rsidRDefault="00824DA6" w:rsidP="0082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«Стеновая реклама» наркотических средств </w:t>
      </w:r>
    </w:p>
    <w:p w:rsidR="00824DA6" w:rsidRPr="00824DA6" w:rsidRDefault="00824DA6" w:rsidP="00824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информацию о распространении курительных смесей дети и подростки считывают со стен домов, когда видят надписи следующего содержания: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Алхим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«Соль»,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Авган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Джараш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824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Staf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«Ляпки», «</w:t>
      </w:r>
      <w:hyperlink r:id="rId6" w:history="1">
        <w:r w:rsidRPr="00824DA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Белый</w:t>
        </w:r>
      </w:hyperlink>
      <w:r w:rsidRPr="0082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«Бошки», 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«Лег-с», 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Ашота РФ», «Лига», «ОПЕРА»,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«Смеси», </w:t>
      </w:r>
      <w:r w:rsidRPr="0082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«Пробники», 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«План», «Палыч», </w:t>
      </w:r>
      <w:r w:rsidRPr="0082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" w:history="1">
        <w:r w:rsidRPr="00824D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Порох</w:t>
        </w:r>
      </w:hyperlink>
      <w:r w:rsidRPr="0082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«Спайс»,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Дживиаш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824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JWH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«Снег», «Тапки». 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Рекламу наркотиков, размещённую на стенах зданий, заборов, иных строений можно рассматривать как один из путей склонения к потреблению 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Этот вид пропаганды обращён к широкому и неопределённому кругу лиц, зачастую содержит только номер мобильного телефона, IC</w:t>
      </w:r>
      <w:r w:rsidRPr="00824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ссылку на Интернет-сайт и единственное слово «соли»,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зашифрованное выражение для опытных потребителей, например, «тапки», то есть таблетки.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Управления ФСКН России по Свердловской области и Администрации города Екатеринбурга разработали реестр надписей «стеновой рекламы» наркотиков, который позволяет получить  полное представление о том, аналогом каких натуральных наркотиков являются новые «дизайнерские» наркотики:  </w:t>
      </w:r>
    </w:p>
    <w:p w:rsidR="00824DA6" w:rsidRP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6945"/>
      </w:tblGrid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надписей «стеновой рекламы» </w:t>
            </w: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наркотиков рекламирующих продажу наркотических средств и психотропных веществ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Группировки 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Алхим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«Соль»,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в форме порошка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«Афганка»,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Авган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Джараш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</w:t>
            </w: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Staf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«Ляпка», 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смешанных с органическими веществами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8" w:history="1">
              <w:r w:rsidRPr="00824DA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Белый</w:t>
              </w:r>
            </w:hyperlink>
            <w:r w:rsidRPr="0082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наркотическое вещество ЭФЕДРОН, который  изготовляется кустарным способом из аптечных лекарств типа эфедрин,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солутан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др.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«Бошки»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марихуана,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«Лег-с», 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«Лига», «ОПЕРА»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 не включенное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РФ.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Миксы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«Смеси»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вещества синтетического происхождения, включенные или не включенные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смешанные или не 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«Пробники»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контролю в РФ,  небольшой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</w:t>
            </w: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обмана)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«План», «Палыч»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hyperlink r:id="rId9" w:history="1">
              <w:r w:rsidRPr="00824DA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Порох</w:t>
              </w:r>
            </w:hyperlink>
            <w:r w:rsidRPr="00824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порошок эфедрина, медицинский препарат 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«Спайс»,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Дживиаш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«JWH»,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Дживик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«Смок»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подлежащих контролю в РФ, являющееся любым производным либо аналогом наркотических средств  групп </w:t>
            </w: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JWH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«Снег», «Кокс», «Кекс»,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Крэк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«Скорость», «Шустрый», «Фен», «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порошкообразный наркотик, чаще всего кокаин, либо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амфетамин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4DA6" w:rsidRPr="00824DA6" w:rsidTr="00D02B72">
        <w:tc>
          <w:tcPr>
            <w:tcW w:w="567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</w:tcPr>
          <w:p w:rsidR="00824DA6" w:rsidRPr="00824DA6" w:rsidRDefault="00824DA6" w:rsidP="0082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«Тапки», «Колеса», «Круглые»</w:t>
            </w:r>
          </w:p>
        </w:tc>
        <w:tc>
          <w:tcPr>
            <w:tcW w:w="6945" w:type="dxa"/>
          </w:tcPr>
          <w:p w:rsidR="00824DA6" w:rsidRPr="00824DA6" w:rsidRDefault="00824DA6" w:rsidP="0082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82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контролю в РФ, в форме таблеток</w:t>
            </w:r>
          </w:p>
        </w:tc>
      </w:tr>
    </w:tbl>
    <w:p w:rsidR="00824DA6" w:rsidRDefault="00824DA6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реагирования, таких как вынесение представлений собственникам зданий на удаление настенной рекламы и выявление лиц, их разместивших.</w:t>
      </w:r>
    </w:p>
    <w:p w:rsidR="001229D9" w:rsidRDefault="001229D9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 для родителей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 делать,  если Вы подозреваете, 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Ваш ребенок употребляет наркотики?</w:t>
      </w:r>
    </w:p>
    <w:p w:rsidR="001229D9" w:rsidRPr="001229D9" w:rsidRDefault="001229D9" w:rsidP="0012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Если Вы подозреваете, что Ваш ребенок употребляет наркотики: 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наблюдайте за ребенком, не демонстрируя преувеличенного  внимания,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обсудите Ваши наблюдения с ребенком (ни в коем случае не читайте мораль, не кричите, не угрожайте, не наказывайте),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поддержите ребенка, проявив уважение и заботу,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верьте заверениям, что он сможет решить эту проблему самостоятельно, без специальной помощи,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уговорите подростка обратиться к специалисту.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делать, если Ваш ребёнок пришёл домой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неадекватном состоянии  или в состоянии наркотического опьянения?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пришёл домой  в неадекватном состоянии или в состоянии наркотического опьянения:</w:t>
      </w:r>
    </w:p>
    <w:p w:rsidR="001229D9" w:rsidRPr="001229D9" w:rsidRDefault="001229D9" w:rsidP="001229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Вызовите бригаду скорой медицинской помощи (только врач может адекватно оценить его состояние и определить нуждается ли он в госпитализации). </w:t>
      </w:r>
    </w:p>
    <w:p w:rsidR="001229D9" w:rsidRPr="001229D9" w:rsidRDefault="001229D9" w:rsidP="001229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Вашего ребёнка  госпитализировали в токсикологический центр, то после выписки из больницы,  обязательно подойдите с ним на приём к участковому врачу-наркологу.</w:t>
      </w:r>
    </w:p>
    <w:p w:rsidR="001229D9" w:rsidRPr="001229D9" w:rsidRDefault="001229D9" w:rsidP="001229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1229D9" w:rsidRPr="001229D9" w:rsidRDefault="001229D9" w:rsidP="001229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330-48-36.</w:t>
      </w:r>
    </w:p>
    <w:p w:rsidR="001229D9" w:rsidRPr="001229D9" w:rsidRDefault="001229D9" w:rsidP="001229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каким- либо причинам не вызвали скорую медицинскую помощь, то Вы можете самостоятельно  отвезите своего ребёнка в круглосуточный кабинет медицинского освидетельствования, который находится по адресу ул. Степана Разина 20.</w:t>
      </w:r>
    </w:p>
    <w:p w:rsidR="001229D9" w:rsidRPr="001229D9" w:rsidRDefault="001229D9" w:rsidP="001229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уверены, что Ваш ребёнок употребляет наркотики, то убедите ребёнка обратиться к врачу. 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Вам необходима  профессиональная консультация специалистов,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 можете позвонить в  </w:t>
      </w: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регистратуру детского наркологического диспансерного отделения тел. 330-48-36 (г. Екатеринбург,  ул. Индустрии, 100-а), 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единый городской  телефон доверия  30-772-32,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написать на  </w:t>
      </w: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ICQ</w:t>
      </w: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648 092 345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1229D9" w:rsidRPr="001229D9" w:rsidRDefault="001229D9" w:rsidP="0012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узнать, что Ваш ребенок ищет в Интернете и как минимизировать риски?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Обсудим, как родитель может проконтролировать, что ребенок ищет в Интернете,  не попал ли он под чьё-то влияние …</w:t>
      </w:r>
    </w:p>
    <w:p w:rsidR="001229D9" w:rsidRPr="001229D9" w:rsidRDefault="001229D9" w:rsidP="001229D9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</wp:posOffset>
                </wp:positionV>
                <wp:extent cx="1009650" cy="426085"/>
                <wp:effectExtent l="13970" t="8255" r="5080" b="13335"/>
                <wp:wrapNone/>
                <wp:docPr id="8" name="Выноска со стрелкой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26085"/>
                        </a:xfrm>
                        <a:prstGeom prst="downArrowCallout">
                          <a:avLst>
                            <a:gd name="adj1" fmla="val 49125"/>
                            <a:gd name="adj2" fmla="val 59240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D9" w:rsidRPr="009140DA" w:rsidRDefault="001229D9" w:rsidP="001229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30" type="#_x0000_t80" style="position:absolute;left:0;text-align:left;margin-left:214.4pt;margin-top:2.4pt;width:79.5pt;height:3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" adj=",,14400,8561">
                <v:textbox>
                  <w:txbxContent>
                    <w:p w:rsidR="001229D9" w:rsidRPr="009140DA" w:rsidRDefault="001229D9" w:rsidP="001229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:rsidR="001229D9" w:rsidRPr="001229D9" w:rsidRDefault="001229D9" w:rsidP="001229D9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1434465</wp:posOffset>
                </wp:positionV>
                <wp:extent cx="913765" cy="457200"/>
                <wp:effectExtent l="6350" t="11430" r="13335" b="7620"/>
                <wp:wrapNone/>
                <wp:docPr id="7" name="Выноска со стрелкой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457200"/>
                        </a:xfrm>
                        <a:prstGeom prst="downArrowCallout">
                          <a:avLst>
                            <a:gd name="adj1" fmla="val 41434"/>
                            <a:gd name="adj2" fmla="val 49965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D9" w:rsidRPr="009140DA" w:rsidRDefault="001229D9" w:rsidP="001229D9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ыноска со стрелкой вниз 7" o:spid="_x0000_s1031" type="#_x0000_t80" style="position:absolute;left:0;text-align:left;margin-left:222.05pt;margin-top:112.95pt;width:71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" adj=",,14400,8561">
                <v:textbox>
                  <w:txbxContent>
                    <w:p w:rsidR="001229D9" w:rsidRPr="009140DA" w:rsidRDefault="001229D9" w:rsidP="001229D9">
                      <w:pPr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начала 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proofErr w:type="spellEnd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чаще всего соответствуют их обычным прозвищам. А вот если в почтовом ящике есть незнакомые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1229D9" w:rsidRPr="001229D9" w:rsidRDefault="001229D9" w:rsidP="001229D9">
      <w:pPr>
        <w:tabs>
          <w:tab w:val="left" w:pos="33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Изучите историю просмотра Интернет-сайтов за последнее время. </w:t>
      </w:r>
      <w:proofErr w:type="spellStart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Веб-обозрева́тель</w:t>
      </w:r>
      <w:proofErr w:type="spellEnd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обозрева́тель</w:t>
      </w:r>
      <w:proofErr w:type="spellEnd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бра́узер</w:t>
      </w:r>
      <w:proofErr w:type="spellEnd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 (от </w:t>
      </w:r>
      <w:hyperlink r:id="rId10" w:tooltip="Английский язык" w:history="1">
        <w:r w:rsidRPr="001229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англ.</w:t>
        </w:r>
      </w:hyperlink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browser</w:t>
      </w:r>
      <w:proofErr w:type="spellEnd"/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1" w:tooltip="Программное обеспечение" w:history="1">
        <w:r w:rsidRPr="001229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программное  обеспечение</w:t>
        </w:r>
      </w:hyperlink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просмотра </w:t>
      </w:r>
      <w:hyperlink r:id="rId12" w:tooltip="Веб-сайт" w:history="1">
        <w:r w:rsidRPr="001229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веб-сайтов</w:t>
        </w:r>
      </w:hyperlink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для запроса </w:t>
      </w:r>
      <w:hyperlink r:id="rId13" w:tooltip="Веб-страница" w:history="1">
        <w:r w:rsidRPr="001229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веб-страниц</w:t>
        </w:r>
      </w:hyperlink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(преимущественно из </w:t>
      </w:r>
      <w:hyperlink r:id="rId14" w:tooltip="Всемирная паутина" w:history="1">
        <w:r w:rsidRPr="001229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Сети</w:t>
        </w:r>
      </w:hyperlink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их обработки, вывода и перехода от одной страницы к другой). Самыми</w:t>
      </w:r>
      <w:r w:rsidRPr="001229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распространенными</w:t>
      </w:r>
      <w:r w:rsidRPr="001229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1229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Opera, Safari, Google Chrome, Mozilla Firefox, Internet Explorer. </w:t>
      </w: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Интернет (Вам виднее, может ли такое быть), 3) 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29210</wp:posOffset>
                </wp:positionV>
                <wp:extent cx="1020445" cy="455930"/>
                <wp:effectExtent l="13335" t="13335" r="13970" b="16510"/>
                <wp:wrapNone/>
                <wp:docPr id="6" name="Выноска со стрелкой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5930"/>
                        </a:xfrm>
                        <a:prstGeom prst="downArrowCallout">
                          <a:avLst>
                            <a:gd name="adj1" fmla="val 46400"/>
                            <a:gd name="adj2" fmla="val 55954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D9" w:rsidRPr="009A0009" w:rsidRDefault="001229D9" w:rsidP="001229D9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ыноска со стрелкой вниз 6" o:spid="_x0000_s1032" type="#_x0000_t80" style="position:absolute;left:0;text-align:left;margin-left:216.6pt;margin-top:2.3pt;width:80.35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" adj=",,14400,8561">
                <v:textbox>
                  <w:txbxContent>
                    <w:p w:rsidR="001229D9" w:rsidRPr="009A0009" w:rsidRDefault="001229D9" w:rsidP="001229D9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</w:txbxContent>
                </v:textbox>
              </v:shape>
            </w:pict>
          </mc:Fallback>
        </mc:AlternateContent>
      </w: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noProof/>
          <w:sz w:val="2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1818640</wp:posOffset>
                </wp:positionV>
                <wp:extent cx="967740" cy="438150"/>
                <wp:effectExtent l="12065" t="13335" r="10795" b="15240"/>
                <wp:wrapNone/>
                <wp:docPr id="5" name="Выноска со стрелкой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38150"/>
                        </a:xfrm>
                        <a:prstGeom prst="downArrowCallout">
                          <a:avLst>
                            <a:gd name="adj1" fmla="val 45790"/>
                            <a:gd name="adj2" fmla="val 55217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D9" w:rsidRPr="009A0009" w:rsidRDefault="001229D9" w:rsidP="001229D9">
                            <w:pPr>
                              <w:tabs>
                                <w:tab w:val="left" w:pos="567"/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ыноска со стрелкой вниз 5" o:spid="_x0000_s1033" type="#_x0000_t80" style="position:absolute;left:0;text-align:left;margin-left:219.5pt;margin-top:143.2pt;width:76.2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" adj=",,14400,8561">
                <v:textbox>
                  <w:txbxContent>
                    <w:p w:rsidR="001229D9" w:rsidRPr="009A0009" w:rsidRDefault="001229D9" w:rsidP="001229D9">
                      <w:pPr>
                        <w:tabs>
                          <w:tab w:val="left" w:pos="567"/>
                          <w:tab w:val="left" w:pos="510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</w:txbxContent>
                </v:textbox>
              </v:shape>
            </w:pict>
          </mc:Fallback>
        </mc:AlternateContent>
      </w: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история содержит множество записей: 1) попробуйте  вспомнить, когда Вы точно видели ребенка, сидящим в Интернете, 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контент (информацию), игры, пособия по выполнению домашних заданий и прочую информацию, которую можно отнести к «безопасной».          Остальные страницы 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чтобы не травмировать своего ребенка излишней опекой и контролем.</w:t>
      </w:r>
    </w:p>
    <w:p w:rsidR="001229D9" w:rsidRPr="001229D9" w:rsidRDefault="001229D9" w:rsidP="00122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1229D9">
        <w:rPr>
          <w:rFonts w:ascii="Times New Roman" w:eastAsia="Times New Roman" w:hAnsi="Times New Roman" w:cs="Times New Roman"/>
          <w:bCs/>
          <w:lang w:eastAsia="ru-RU"/>
        </w:rPr>
        <w:t>Приложение N 3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1229D9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hyperlink w:anchor="sub_0" w:history="1">
        <w:r w:rsidRPr="001229D9">
          <w:rPr>
            <w:rFonts w:ascii="Times New Roman" w:eastAsia="Times New Roman" w:hAnsi="Times New Roman" w:cs="Times New Roman"/>
            <w:bCs/>
            <w:lang w:eastAsia="ru-RU"/>
          </w:rPr>
          <w:t>приказу</w:t>
        </w:r>
      </w:hyperlink>
      <w:r w:rsidRPr="001229D9">
        <w:rPr>
          <w:rFonts w:ascii="Times New Roman" w:eastAsia="Times New Roman" w:hAnsi="Times New Roman" w:cs="Times New Roman"/>
          <w:bCs/>
          <w:lang w:eastAsia="ru-RU"/>
        </w:rPr>
        <w:t xml:space="preserve"> Министерства здравоохранения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1229D9">
        <w:rPr>
          <w:rFonts w:ascii="Times New Roman" w:eastAsia="Times New Roman" w:hAnsi="Times New Roman" w:cs="Times New Roman"/>
          <w:bCs/>
          <w:lang w:eastAsia="ru-RU"/>
        </w:rPr>
        <w:t>Свердловской области</w:t>
      </w:r>
      <w:r w:rsidRPr="001229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9D9">
        <w:rPr>
          <w:rFonts w:ascii="Times New Roman" w:eastAsia="Times New Roman" w:hAnsi="Times New Roman" w:cs="Times New Roman"/>
          <w:bCs/>
          <w:lang w:eastAsia="ru-RU"/>
        </w:rPr>
        <w:t xml:space="preserve">от 8 июня </w:t>
      </w:r>
      <w:smartTag w:uri="urn:schemas-microsoft-com:office:smarttags" w:element="metricconverter">
        <w:smartTagPr>
          <w:attr w:name="ProductID" w:val="2012 г"/>
        </w:smartTagPr>
        <w:r w:rsidRPr="001229D9">
          <w:rPr>
            <w:rFonts w:ascii="Times New Roman" w:eastAsia="Times New Roman" w:hAnsi="Times New Roman" w:cs="Times New Roman"/>
            <w:bCs/>
            <w:lang w:eastAsia="ru-RU"/>
          </w:rPr>
          <w:t>2012 г</w:t>
        </w:r>
      </w:smartTag>
      <w:r w:rsidRPr="001229D9">
        <w:rPr>
          <w:rFonts w:ascii="Times New Roman" w:eastAsia="Times New Roman" w:hAnsi="Times New Roman" w:cs="Times New Roman"/>
          <w:bCs/>
          <w:lang w:eastAsia="ru-RU"/>
        </w:rPr>
        <w:t>. N 639-п</w:t>
      </w:r>
    </w:p>
    <w:p w:rsidR="001229D9" w:rsidRPr="001229D9" w:rsidRDefault="001229D9" w:rsidP="001229D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Перечень</w:t>
      </w:r>
      <w:r w:rsidRPr="0012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государственных медицинских учреждений и прикрепленных к ним муниципальных образований для оказания </w:t>
      </w:r>
      <w:r w:rsidRPr="001229D9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амбулаторной наркологической помощи</w:t>
      </w:r>
    </w:p>
    <w:tbl>
      <w:tblPr>
        <w:tblW w:w="10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4140"/>
      </w:tblGrid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Прикрепленные муниципальные образования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Алапаевск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Махневское</w:t>
            </w:r>
            <w:proofErr w:type="spellEnd"/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"Артемовская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"Белоярская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городской округ, ГО Верхнее Дуброво, МО поселок Уральский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"Березовская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Богданович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"Верх-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Нейвинская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Верх-Нейвинский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"Городская больница г. Верхний Тагил"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Верхний Тагил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Верхнепышминская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 им. П.Д. Бородина"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Верхняя Пышма, Городской округ Среднеуральск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"Центральная городская больница г. Верхняя Тура"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Верхняя Тура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"Центральная районная больница Верхотурского района"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Верхотурский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Дегтярск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Ивдельская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Ивдельский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 им. Д.И.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Мальгина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Ирбитское</w:t>
            </w:r>
            <w:proofErr w:type="spellEnd"/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 им.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Ирбит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"Карпинская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Карпинск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Восточное сельское поселение,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"Качканарская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"Кировградская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"Красноуральская городская больница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Красноуральск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Красноуфимск,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ГБУЗ СО "Центральная городская больница г. Кушва"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"Малышевская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"Невьянская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Нижнесалдинская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Нижняя Салда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"Нижнесергинская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Нижнесергинский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Михайловское, городское поселение Верхние Серги, Нижнесергинское городское поселение, Рабочий поселок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Атиг</w:t>
            </w:r>
            <w:proofErr w:type="spellEnd"/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Новолялинская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Пышминская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Ревда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Рефтинский</w:t>
            </w:r>
            <w:proofErr w:type="spellEnd"/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Североуральская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Североуральский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-Туринская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-Туринский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Ницинское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-Туринское сельское поселение, Сладковское сельское поселение,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Усть-Ницинское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Сухой Лог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Тавдинский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"Туринская центральная районная больница им. О.Д. Зубова"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Туринский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"Свердловская областная клиническая психиатрическая больница"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наркологическими расстройствами - жители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"город Екатеринбург"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7"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Нижний Тагил,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Городской округ ЗАТО Свободный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8"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Первоуральск, Городской округ Староуткинск, Полевской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9"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Каменск-Уральский, Каменский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ГБУЗ СО "Психиатрическая больница N 9" г. Асбест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10"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Краснотурьинск,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Городской округ Пелым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ГБУЗ СО "Психиатрическая больница N 10", г. Серов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Серовский городской округ, Серовский район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ГБУЗ СО "Психиатрическая больница N 10", г. Волчанск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Сосьвинский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(д.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Марсяты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Андриановичи)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"Областной наркологический диспансер"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- жители муниципального образования "Город Екатеринбург"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ФГУЗ "Центральная медсанчасть N 31" ФМБА России г. Новоуральск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ФГУЗ "Центральная медсанчасть N 91", ФМБА России, г. Лесной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"Город Лесной"</w:t>
            </w:r>
          </w:p>
        </w:tc>
      </w:tr>
      <w:tr w:rsidR="001229D9" w:rsidRPr="001229D9" w:rsidTr="00D02B72">
        <w:tc>
          <w:tcPr>
            <w:tcW w:w="6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"Медико-санитарная часть N 32" ФМБА России, г. Заречный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Заречный</w:t>
            </w:r>
          </w:p>
        </w:tc>
      </w:tr>
    </w:tbl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Извлечения 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приказа Министерства здравоохранения Свердловской области  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08.06.2012 № 639-п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 возрасте до 15 лет при неотложных состояниях (опьянение любой степени тяжести, состояние опьянения с клинической картиной интоксикационного психоза, вызванного острым экзогенным отравлением) госпитализируются в детские медицинские учреждения, имеющие в своем составе круглосуточные отделения (палаты) неотложной помощи. Госпитализированные в отделение дети в обязательном порядке должны быть проконсультированы врачом психиатром-наркологом.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 возрасте старше 15 лет при неотложных состояниях (опьянение любой степени тяжести, состояние опьянения с клинической картиной интоксикационного психоза, вызванного острым экзогенным отравлением) госпитализируются в отделения (палаты) неотложной помощи медицинских учреждений, в которых обеспечивается круглосуточная наркологическая помощь согласно приложению </w:t>
      </w:r>
      <w:r w:rsidRPr="0012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1229D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приказу</w:t>
        </w:r>
      </w:hyperlink>
      <w:r w:rsidRPr="0012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</w:t>
      </w:r>
      <w:r w:rsidRPr="0012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здравоохранения Свердловской области от 8 июня </w:t>
      </w:r>
      <w:smartTag w:uri="urn:schemas-microsoft-com:office:smarttags" w:element="metricconverter">
        <w:smartTagPr>
          <w:attr w:name="ProductID" w:val="2012 г"/>
        </w:smartTagPr>
        <w:r w:rsidRPr="001229D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2012 г</w:t>
        </w:r>
      </w:smartTag>
      <w:r w:rsidRPr="00122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N 639-п.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плановом порядке все дети до 18-летнего возраста с наркологической патологией госпитализируются в ГБУЗ СО "Свердловская областная клиническая психиатрическая больница" через диспансер детско-подросткового лечебно-диагностического отделения.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sub_5000"/>
      <w:r w:rsidRPr="001229D9">
        <w:rPr>
          <w:rFonts w:ascii="Times New Roman" w:eastAsia="Times New Roman" w:hAnsi="Times New Roman" w:cs="Times New Roman"/>
          <w:bCs/>
          <w:lang w:eastAsia="ru-RU"/>
        </w:rPr>
        <w:t>Приложение N 5</w:t>
      </w:r>
    </w:p>
    <w:bookmarkEnd w:id="2"/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1229D9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hyperlink w:anchor="sub_0" w:history="1">
        <w:r w:rsidRPr="001229D9">
          <w:rPr>
            <w:rFonts w:ascii="Times New Roman" w:eastAsia="Times New Roman" w:hAnsi="Times New Roman" w:cs="Times New Roman"/>
            <w:bCs/>
            <w:lang w:eastAsia="ru-RU"/>
          </w:rPr>
          <w:t>приказу</w:t>
        </w:r>
      </w:hyperlink>
      <w:r w:rsidRPr="001229D9">
        <w:rPr>
          <w:rFonts w:ascii="Times New Roman" w:eastAsia="Times New Roman" w:hAnsi="Times New Roman" w:cs="Times New Roman"/>
          <w:bCs/>
          <w:lang w:eastAsia="ru-RU"/>
        </w:rPr>
        <w:t xml:space="preserve"> Министерства</w:t>
      </w:r>
      <w:r w:rsidRPr="001229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9D9">
        <w:rPr>
          <w:rFonts w:ascii="Times New Roman" w:eastAsia="Times New Roman" w:hAnsi="Times New Roman" w:cs="Times New Roman"/>
          <w:bCs/>
          <w:lang w:eastAsia="ru-RU"/>
        </w:rPr>
        <w:t>здравоохранения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1229D9">
        <w:rPr>
          <w:rFonts w:ascii="Times New Roman" w:eastAsia="Times New Roman" w:hAnsi="Times New Roman" w:cs="Times New Roman"/>
          <w:bCs/>
          <w:lang w:eastAsia="ru-RU"/>
        </w:rPr>
        <w:t xml:space="preserve">Свердловской области от 8 июня </w:t>
      </w:r>
      <w:smartTag w:uri="urn:schemas-microsoft-com:office:smarttags" w:element="metricconverter">
        <w:smartTagPr>
          <w:attr w:name="ProductID" w:val="2012 г"/>
        </w:smartTagPr>
        <w:r w:rsidRPr="001229D9">
          <w:rPr>
            <w:rFonts w:ascii="Times New Roman" w:eastAsia="Times New Roman" w:hAnsi="Times New Roman" w:cs="Times New Roman"/>
            <w:bCs/>
            <w:lang w:eastAsia="ru-RU"/>
          </w:rPr>
          <w:t>2012 г</w:t>
        </w:r>
      </w:smartTag>
      <w:r w:rsidRPr="001229D9">
        <w:rPr>
          <w:rFonts w:ascii="Times New Roman" w:eastAsia="Times New Roman" w:hAnsi="Times New Roman" w:cs="Times New Roman"/>
          <w:bCs/>
          <w:lang w:eastAsia="ru-RU"/>
        </w:rPr>
        <w:t>. N 639-п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D9" w:rsidRPr="001229D9" w:rsidRDefault="001229D9" w:rsidP="001229D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1229D9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Перечень</w:t>
      </w:r>
      <w:r w:rsidRPr="001229D9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br/>
        <w:t>государственных медицинских учреждений и прикрепленных к ним муниципальных образований для экстренной, неотложной и плановой госпитализации лиц с наркологическими расстройствами</w:t>
      </w:r>
    </w:p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218"/>
        <w:gridCol w:w="7103"/>
      </w:tblGrid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 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Прикрепленные муниципальные образования и показания для госпитализации</w:t>
            </w:r>
          </w:p>
        </w:tc>
      </w:tr>
      <w:tr w:rsidR="001229D9" w:rsidRPr="001229D9" w:rsidTr="00D02B72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"Свердловская областная клиническая психиатрическая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Лица с наркологическими расстройствами, направленные правоохранительными органами и судом на стационарную судебно-психиатрическую и наркологическую экспертизы по уголовными и гражданским делам,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типа, - жители муниципальных образований: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Березовский городской округ, Белоярский городской округ, ГО Верхнее Дуброво, МО поселок Уральский. Городской округ Богданович, Городской округ Заречный,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Туринский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Мужчины с наркологическими расстройствами (включая принудительное лечение общего типа) - жители Кировского района муниципального образования "город Екатеринбург",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Женщины и дети старше 15 лет с наркологическими расстройствами, направленные на принудительное лечение общего типа, - жители Кировского района муниципального образования "город Екатеринбург".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Взрослые с наркологическими расстройствами, направленные на лечение в плановом порядке или на принудительное лечение общего типа и дети старше 15 лет с наркологическими расстройствами, направленные на принудительное лечение общего типа, - жители муниципальных образований: Городской округ Красноуфимск,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округ, Артемовский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Дети с наркологическими расстройствами - жители </w:t>
            </w: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образований: "город Екатеринбург",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Березовский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Дети младше 15 лет, направленные на принудительное лечение общего типа - жители Свердловской области.</w:t>
            </w:r>
          </w:p>
        </w:tc>
      </w:tr>
      <w:tr w:rsidR="001229D9" w:rsidRPr="001229D9" w:rsidTr="00D02B72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CO ООТСПК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"Сысерть"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 наркологическими расстройствами, направленные на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лечение, с активными формами туберкулеза, проживающие на территории Свердловской области.</w:t>
            </w:r>
          </w:p>
        </w:tc>
      </w:tr>
      <w:tr w:rsidR="001229D9" w:rsidRPr="001229D9" w:rsidTr="00D02B72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ССЖПБ Филиал "Исеть"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и дети старше 15 лет (мальчики) с наркологическими расстройствами, направленные на принудительное лечение в психиатрический стационар специализированного типа из всех муниципальных образований Свердловской области.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3"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Мужчины с наркологическими расстройствами (включая принудительное лечение общего типа) - жители муниципального образования Город Екатеринбург (Железнодорожный, Ленинский, Орджоникидзевский районы).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Женщины с наркологическими расстройствами, направленные на принудительное лечение общего типа - жители муниципального образования Город Екатеринбург (Железнодорожный, Орджоникидзевский районы).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Взрослые с наркологическими расстройствами, направленные на принудительное лечение общего типа, - жители муниципальных образований: Городской округ Верхняя Пышма Городской округ Среднеуральск.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Дети старше 15 лет с наркологическими расстройствами, направленные на принудительное лечение общего типа - жители муниципальных образований: Город Екатеринбург (Железнодорожный, Орджоникидзевский районы), Городской округ Верхняя Пышма, Городской округ Среднеуральск.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6"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Взрослые с наркологическими расстройствами (включая принудительное лечение общего типа) - жители Чкаловского района муниципального образования "Город Екатеринбург".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Мужчины с наркологическими расстройствами, направленные на принудительное лечение общего типа - жители муниципального образования Город Екатеринбург (Верх-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 районы).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Женщины с наркологическими расстройствами, направленные на принудительное лечение общего типа - жители муниципального образования Город Екатеринбург (Верх-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Октябрьский, Ленинский районы). Дети старше 15 лет с наркологическими расстройствами, направленные на принудительное лечение общего типа, - жители муниципального образования Город Екатеринбург (Верх-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 Ленинский, Чкаловский районы).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7"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Взрослые с наркологическими расстройствами (включая принудительное лечение общего типа) - жители муниципальных образований: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Нижний Тагил,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 Алапаевск,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городской округ Верхний Тагил, городской округ Верхняя Тура,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Кировградский городской округ, МО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Махневское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Невьянский городской округ, </w:t>
            </w: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Верх-Нейвинский, городской округ Нижняя Салда, городской округ ЗАТО Свободный.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Взрослые с наркологическими расстройствами, направленные на лечение в плановом порядке или на принудительное лечение общего типа, - жители муниципальных образований: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Городской округ Красноуральск, Качканарский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Дети старше 15 лет с наркологическими расстройствами, направленные на принудительное лечение общего типа, - жители Горнозаводского управленческого округа и муниципальных образований: Качканарский городской округ, Городской округ Красноуральск, Город Алапаевск,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Дети с наркологическими расстройствами - жители Горнозаводского управленческого округа и муниципальных образований: Качканарский городской округ, Городской округ Красноуральск, Город Алапаевск,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8"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Взрослые с наркологическими расстройствами (включая принудительное лечение общего типа), дети старше 15 лет с наркологическими расстройствами, направленные на принудительное лечение общего типа - жители муниципальных образований: Городской округ Первоуральск,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Городской округ Дегтярск, Нижнесергинский муниципальный район, Городской округ Староуткинск,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Полевской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Взрослые с наркологическими расстройствами, направленные на лечение в плановом порядке или на принудительное лечение общего типа - жители муниципального образования: Городской округ Ревда.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Дети с наркологическими расстройствами - жители Западного управленческого округа.</w:t>
            </w:r>
          </w:p>
        </w:tc>
      </w:tr>
      <w:tr w:rsidR="001229D9" w:rsidRPr="001229D9" w:rsidTr="00D02B72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9"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 - жители муниципальных образований: город Каменск-Уральский, Каменский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 наркологическими расстройствами - жители Южного управленческого округа.</w:t>
            </w:r>
          </w:p>
        </w:tc>
      </w:tr>
      <w:tr w:rsidR="001229D9" w:rsidRPr="001229D9" w:rsidTr="00D02B72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ГБУЗ СО "Психиатрическая больница N 9" г. Асбест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типа, - жители муниципальных образований: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городской округ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Малышевский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Взрослые с наркологическими расстройствами, направленные на лечение в плановом порядке или на принудительное лечение общего типа и дети старше 15 лет с наркологическими расстройствами, направленные на принудительное лечение общего типа, - жители муниципального образования: городской округ Сухой Лог.</w:t>
            </w:r>
          </w:p>
        </w:tc>
      </w:tr>
      <w:tr w:rsidR="001229D9" w:rsidRPr="001229D9" w:rsidTr="00D02B72"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"Психиатрическая больница N 10"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 - жители муниципальных образований: Городской округ Краснотурьинск, Городской округ Верхотурский,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Ивдельский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Городской округ Пелым.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Дети с наркологическими расстройствами - жители Северного управленческого округа, за исключением жителей муниципальных образований: Качканарский городской округ, Городской округ Красноуральск,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</w:tc>
      </w:tr>
      <w:tr w:rsidR="001229D9" w:rsidRPr="001229D9" w:rsidTr="00D02B72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ГБУЗ СО "Психиатрическая больница N 10", г. Серов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 - жители муниципальных образований: Серовский городской округ, Серовский район.</w:t>
            </w:r>
          </w:p>
        </w:tc>
      </w:tr>
      <w:tr w:rsidR="001229D9" w:rsidRPr="001229D9" w:rsidTr="00D02B72"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ГБУЗ СО "Психиатрическая больница N 10", г. Волчанск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 - жители муниципальных образований: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городской округ Карпинск, Североуральский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Сосьвинский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(д.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Марсяты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Андриановичи).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"Областной наркологический диспансер"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Мужчины с наркологическими расстройствами - жители муниципального образования Город Екатеринбург (Верх-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Октябрьский районы).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Женщины с наркологическими расстройствами - жители муниципального образования Город Екатеринбург, кроме жительниц Чкаловского района.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Взрослые с наркологическими расстройствами - жители муниципальных образований: Городской округ Верхняя Пышма, Городской округ Среднеуральск.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Лица призывного возраста, направленные на обследование призывными комиссиями для решения вопросов годности к военной службе - жители муниципального образования Город Екатеринбург.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Лица призывного возраста, направленные призывными комиссиями, в том числе с областного сборного пункта, со спорными и сложными случаями - жители Свердловской области.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Взрослые с наркологическими расстройствами со сложными, спорными случаями диагностики по направлению наркологических отделений медицинских учреждений Свердловской области по заключению врачебной комиссии.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Взрослые с наркологическими расстройствами со спорными, сложными и конфликтными случаями экспертной оценки утраты трудоспособности по направлению ФГУ "Главное бюро медико-социальной экспертизы по Свердловской области".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Взрослые с наркологическими расстройствами, требующими оказания скорой и неотложной наркологической помощи, находящиеся в городе Екатеринбурге транзитом (в случае </w:t>
            </w: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с последующим переводом в наркологические стационары по месту жительства), иностранные граждане, а также граждане без определенного места жительства.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 им.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Взрослые с наркологическими расстройствами (включая принудительное лечение общего типа) и дети старше 15 лет с наркологическими расстройствами, направленные на принудительное лечение общего типа - жители муниципальных образований: городской округ Ирбит,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Слободо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-Туринский муниципальный район, Тавдинский городской округ.</w:t>
            </w:r>
          </w:p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Дети с наркологическими расстройствами - жители Восточного управленческого округа, за исключением жителей муниципальных образований: Город Алапаевск,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с наркологическими расстройствами (для оказания неотложной помощи) - жители муниципальных образований: городской округ Красноуфимск,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округ,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Ачитский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(для оказания неотложной помощи) - жители муниципального образования городской округ Ревда.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ФГУЗ "ЦМСЧ N 31" ФМБА России г. Новоуральск.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с наркологическими расстройствами (включая принудительное лечение общего типа) - жители муниципального образования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ФГУЗ "Центральная медсанчасть N 91", ФМБА России, г. Лесной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 наркологическими расстройствами (включая принудительное лечение общего типа) - жители муниципального образования Городской округ "Город Лесной".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"Красноуральская городская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(для оказания неотложной помощи) - жители муниципального образования городской округ Красноуральск.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"Качканарская центральная городская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(для оказания неотложной помощи) - жители муниципального образования Качканарский городской округ.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"Артемовская центральная районная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(для оказания неотложной помощи) - жители муниципального образования Артемовский городской округ.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 наркологическими расстройствами (для оказания неотложной помощи) - жители муниципального образования городской округ Сухой Лог.</w:t>
            </w:r>
          </w:p>
        </w:tc>
      </w:tr>
      <w:tr w:rsidR="001229D9" w:rsidRPr="001229D9" w:rsidTr="00D02B7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Верхнесалдинская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городская больница"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9D9" w:rsidRPr="001229D9" w:rsidRDefault="001229D9" w:rsidP="0012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Взрослые с наркологическими расстройствами (для оказания неотложной помощи) - жители муниципального образования </w:t>
            </w:r>
            <w:proofErr w:type="spellStart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12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округ.</w:t>
            </w:r>
          </w:p>
        </w:tc>
      </w:tr>
    </w:tbl>
    <w:p w:rsidR="001229D9" w:rsidRPr="001229D9" w:rsidRDefault="001229D9" w:rsidP="0012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229D9" w:rsidRPr="001229D9" w:rsidRDefault="001229D9" w:rsidP="0012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D9" w:rsidRPr="00824DA6" w:rsidRDefault="001229D9" w:rsidP="0082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5C" w:rsidRDefault="00824DA6" w:rsidP="00824DA6">
      <w:r w:rsidRPr="00824D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ectPr w:rsidR="00BA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A94"/>
    <w:multiLevelType w:val="hybridMultilevel"/>
    <w:tmpl w:val="FDD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880"/>
    <w:multiLevelType w:val="hybridMultilevel"/>
    <w:tmpl w:val="36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346D"/>
    <w:multiLevelType w:val="hybridMultilevel"/>
    <w:tmpl w:val="2B5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1F7D"/>
    <w:multiLevelType w:val="hybridMultilevel"/>
    <w:tmpl w:val="8FC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02A05"/>
    <w:multiLevelType w:val="hybridMultilevel"/>
    <w:tmpl w:val="7B224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66"/>
    <w:rsid w:val="001229D9"/>
    <w:rsid w:val="00824DA6"/>
    <w:rsid w:val="00BA675C"/>
    <w:rsid w:val="00EC053B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novo.ru/term/%D0%91%D0%B5%D0%BB%D1%8B%D0%B9" TargetMode="External"/><Relationship Id="rId13" Type="http://schemas.openxmlformats.org/officeDocument/2006/relationships/hyperlink" Target="http://ru.wikipedia.org/wiki/%D0%92%D0%B5%D0%B1-%D1%81%D1%82%D1%80%D0%B0%D0%BD%D0%B8%D1%86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ovonovo.ru/term/%D0%9F%D0%BE%D1%80%D0%BE%D1%85" TargetMode="External"/><Relationship Id="rId12" Type="http://schemas.openxmlformats.org/officeDocument/2006/relationships/hyperlink" Target="http://ru.wikipedia.org/wiki/%D0%92%D0%B5%D0%B1-%D1%81%D0%B0%D0%B9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lovonovo.ru/term/%D0%91%D0%B5%D0%BB%D1%8B%D0%B9" TargetMode="External"/><Relationship Id="rId11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onovo.ru/term/%D0%9F%D0%BE%D1%80%D0%BE%D1%85" TargetMode="External"/><Relationship Id="rId14" Type="http://schemas.openxmlformats.org/officeDocument/2006/relationships/hyperlink" Target="http://ru.wikipedia.org/wiki/%D0%92%D1%81%D0%B5%D0%BC%D0%B8%D1%80%D0%BD%D0%B0%D1%8F_%D0%BF%D0%B0%D1%83%D1%8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5589</Words>
  <Characters>31862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5</cp:revision>
  <dcterms:created xsi:type="dcterms:W3CDTF">2014-11-26T03:23:00Z</dcterms:created>
  <dcterms:modified xsi:type="dcterms:W3CDTF">2014-11-26T06:28:00Z</dcterms:modified>
</cp:coreProperties>
</file>